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Технический райдер группы “</w:t>
      </w:r>
      <w:r>
        <w:rPr>
          <w:color w:val="000000"/>
          <w:u w:color="000000"/>
          <w:rtl w:val="0"/>
          <w:lang w:val="ru-RU"/>
        </w:rPr>
        <w:t>PLAZMA</w:t>
      </w:r>
      <w:r>
        <w:rPr>
          <w:color w:val="000000"/>
          <w:u w:color="000000"/>
          <w:rtl w:val="0"/>
          <w:lang w:val="ru-RU"/>
        </w:rPr>
        <w:t>”</w:t>
      </w:r>
    </w:p>
    <w:p>
      <w:pPr>
        <w:pStyle w:val="Текст"/>
      </w:pP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Микшерский пульт </w:t>
      </w:r>
      <w:r>
        <w:rPr>
          <w:sz w:val="28"/>
          <w:szCs w:val="28"/>
          <w:rtl w:val="0"/>
          <w:lang w:val="de-DE"/>
        </w:rPr>
        <w:t xml:space="preserve">FOH </w:t>
      </w:r>
      <w:r>
        <w:rPr>
          <w:sz w:val="28"/>
          <w:szCs w:val="28"/>
          <w:rtl w:val="0"/>
          <w:lang w:val="ru-RU"/>
        </w:rPr>
        <w:t>должен находиться в центре зрительного зала и иметь подсветку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 работе в клубе и других помещениях спец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назначения возможно расположение пульта у противоположной от сцены стены или в другом месте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 зоне стереобазы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но </w:t>
      </w:r>
      <w:r>
        <w:rPr>
          <w:sz w:val="28"/>
          <w:szCs w:val="28"/>
          <w:u w:val="single"/>
          <w:rtl w:val="0"/>
          <w:lang w:val="ru-RU"/>
        </w:rPr>
        <w:t xml:space="preserve">никак не за линией </w:t>
      </w:r>
      <w:r>
        <w:rPr>
          <w:sz w:val="28"/>
          <w:szCs w:val="28"/>
          <w:u w:val="single"/>
          <w:rtl w:val="0"/>
          <w:lang w:val="de-DE"/>
        </w:rPr>
        <w:t>FOH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Звуковое давление 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не микшерского пульта </w:t>
      </w:r>
      <w:r>
        <w:rPr>
          <w:sz w:val="28"/>
          <w:szCs w:val="28"/>
          <w:rtl w:val="0"/>
          <w:lang w:val="de-DE"/>
        </w:rPr>
        <w:t>FOH (</w:t>
      </w:r>
      <w:r>
        <w:rPr>
          <w:sz w:val="28"/>
          <w:szCs w:val="28"/>
          <w:rtl w:val="0"/>
        </w:rPr>
        <w:t>в центре зала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должно достигать </w:t>
      </w:r>
      <w:r>
        <w:rPr>
          <w:sz w:val="28"/>
          <w:szCs w:val="28"/>
          <w:rtl w:val="0"/>
        </w:rPr>
        <w:t>110 db.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3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Минимальные тех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требования к пульту </w:t>
      </w:r>
      <w:r>
        <w:rPr>
          <w:sz w:val="28"/>
          <w:szCs w:val="28"/>
          <w:rtl w:val="0"/>
          <w:lang w:val="de-DE"/>
        </w:rPr>
        <w:t>FOH: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   - 4 aux </w:t>
      </w:r>
      <w:r>
        <w:rPr>
          <w:sz w:val="28"/>
          <w:szCs w:val="28"/>
          <w:rtl w:val="0"/>
          <w:lang w:val="ru-RU"/>
        </w:rPr>
        <w:t>посыла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работающих в режиме </w:t>
      </w:r>
      <w:r>
        <w:rPr>
          <w:sz w:val="28"/>
          <w:szCs w:val="28"/>
          <w:rtl w:val="0"/>
        </w:rPr>
        <w:t>pre/post-fader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   - 2 aux </w:t>
      </w:r>
      <w:r>
        <w:rPr>
          <w:sz w:val="28"/>
          <w:szCs w:val="28"/>
          <w:rtl w:val="0"/>
          <w:lang w:val="ru-RU"/>
        </w:rPr>
        <w:t>посыла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работающих в режиме </w:t>
      </w:r>
      <w:r>
        <w:rPr>
          <w:sz w:val="28"/>
          <w:szCs w:val="28"/>
          <w:rtl w:val="0"/>
        </w:rPr>
        <w:t>post-fader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- 4-</w:t>
      </w:r>
      <w:r>
        <w:rPr>
          <w:sz w:val="28"/>
          <w:szCs w:val="28"/>
          <w:rtl w:val="0"/>
          <w:lang w:val="ru-RU"/>
        </w:rPr>
        <w:t>х полосная эквализация каждой ячейки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Как минимум</w:t>
      </w:r>
      <w:r>
        <w:rPr>
          <w:sz w:val="28"/>
          <w:szCs w:val="28"/>
          <w:rtl w:val="0"/>
        </w:rPr>
        <w:t xml:space="preserve">, 2 </w:t>
      </w:r>
      <w:r>
        <w:rPr>
          <w:sz w:val="28"/>
          <w:szCs w:val="28"/>
          <w:rtl w:val="0"/>
        </w:rPr>
        <w:t xml:space="preserve">из </w:t>
      </w:r>
      <w:r>
        <w:rPr>
          <w:sz w:val="28"/>
          <w:szCs w:val="28"/>
          <w:rtl w:val="0"/>
        </w:rPr>
        <w:t>4-</w:t>
      </w:r>
      <w:r>
        <w:rPr>
          <w:sz w:val="28"/>
          <w:szCs w:val="28"/>
          <w:rtl w:val="0"/>
          <w:lang w:val="ru-RU"/>
        </w:rPr>
        <w:t>х фильтров должны быть параметрическими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4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Приборы пространственной обработки звука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- Hall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Tap Delay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5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Приборы динамической обработки звука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Вокальный компрессор 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Инструментальный компрессор 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6</w:t>
      </w:r>
      <w:r>
        <w:rPr>
          <w:sz w:val="28"/>
          <w:szCs w:val="28"/>
          <w:rtl w:val="0"/>
        </w:rPr>
        <w:t xml:space="preserve">. 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7</w:t>
      </w:r>
      <w:r>
        <w:rPr>
          <w:sz w:val="28"/>
          <w:szCs w:val="28"/>
          <w:rtl w:val="0"/>
        </w:rPr>
        <w:t xml:space="preserve">. 3 </w:t>
      </w:r>
      <w:r>
        <w:rPr>
          <w:sz w:val="28"/>
          <w:szCs w:val="28"/>
          <w:rtl w:val="0"/>
          <w:lang w:val="ru-RU"/>
        </w:rPr>
        <w:t xml:space="preserve">мониторных линии сцены должны включать в себя </w:t>
      </w:r>
      <w:r>
        <w:rPr>
          <w:sz w:val="28"/>
          <w:szCs w:val="28"/>
          <w:rtl w:val="0"/>
        </w:rPr>
        <w:t xml:space="preserve">10 </w:t>
      </w:r>
      <w:r>
        <w:rPr>
          <w:sz w:val="28"/>
          <w:szCs w:val="28"/>
          <w:rtl w:val="0"/>
          <w:lang w:val="ru-RU"/>
        </w:rPr>
        <w:t>мониторов в следующем соотношении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- 1 </w:t>
      </w:r>
      <w:r>
        <w:rPr>
          <w:sz w:val="28"/>
          <w:szCs w:val="28"/>
          <w:rtl w:val="0"/>
          <w:lang w:val="ru-RU"/>
        </w:rPr>
        <w:t xml:space="preserve">линия </w:t>
      </w:r>
      <w:r>
        <w:rPr>
          <w:sz w:val="28"/>
          <w:szCs w:val="28"/>
          <w:rtl w:val="0"/>
        </w:rPr>
        <w:t xml:space="preserve">(AUX1)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4 </w:t>
      </w:r>
      <w:r>
        <w:rPr>
          <w:sz w:val="28"/>
          <w:szCs w:val="28"/>
          <w:rtl w:val="0"/>
        </w:rPr>
        <w:t xml:space="preserve">монитора </w:t>
      </w:r>
      <w:r>
        <w:rPr>
          <w:sz w:val="28"/>
          <w:szCs w:val="28"/>
          <w:rtl w:val="0"/>
        </w:rPr>
        <w:t>15</w:t>
      </w:r>
      <w:r>
        <w:rPr>
          <w:sz w:val="28"/>
          <w:szCs w:val="28"/>
          <w:rtl w:val="0"/>
        </w:rPr>
        <w:t>”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- 2 </w:t>
      </w:r>
      <w:r>
        <w:rPr>
          <w:sz w:val="28"/>
          <w:szCs w:val="28"/>
          <w:rtl w:val="0"/>
          <w:lang w:val="ru-RU"/>
        </w:rPr>
        <w:t xml:space="preserve">линия </w:t>
      </w:r>
      <w:r>
        <w:rPr>
          <w:sz w:val="28"/>
          <w:szCs w:val="28"/>
          <w:rtl w:val="0"/>
        </w:rPr>
        <w:t xml:space="preserve">(AUX2)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 xml:space="preserve">монитора </w:t>
      </w:r>
      <w:r>
        <w:rPr>
          <w:sz w:val="28"/>
          <w:szCs w:val="28"/>
          <w:rtl w:val="0"/>
        </w:rPr>
        <w:t>15</w:t>
      </w:r>
      <w:r>
        <w:rPr>
          <w:sz w:val="28"/>
          <w:szCs w:val="28"/>
          <w:rtl w:val="0"/>
        </w:rPr>
        <w:t>”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- 3 </w:t>
      </w:r>
      <w:r>
        <w:rPr>
          <w:sz w:val="28"/>
          <w:szCs w:val="28"/>
          <w:rtl w:val="0"/>
          <w:lang w:val="ru-RU"/>
        </w:rPr>
        <w:t xml:space="preserve">линия </w:t>
      </w:r>
      <w:r>
        <w:rPr>
          <w:sz w:val="28"/>
          <w:szCs w:val="28"/>
          <w:rtl w:val="0"/>
        </w:rPr>
        <w:t xml:space="preserve">(AUX3)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4 </w:t>
      </w:r>
      <w:r>
        <w:rPr>
          <w:sz w:val="28"/>
          <w:szCs w:val="28"/>
          <w:rtl w:val="0"/>
        </w:rPr>
        <w:t xml:space="preserve">монитора </w:t>
      </w:r>
      <w:r>
        <w:rPr>
          <w:sz w:val="28"/>
          <w:szCs w:val="28"/>
          <w:rtl w:val="0"/>
        </w:rPr>
        <w:t>15</w:t>
      </w:r>
      <w:r>
        <w:rPr>
          <w:sz w:val="28"/>
          <w:szCs w:val="28"/>
          <w:rtl w:val="0"/>
        </w:rPr>
        <w:t>”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*AUX4 </w:t>
      </w:r>
      <w:r>
        <w:rPr>
          <w:sz w:val="28"/>
          <w:szCs w:val="28"/>
          <w:rtl w:val="0"/>
          <w:lang w:val="ru-RU"/>
        </w:rPr>
        <w:t xml:space="preserve">используется для подключения беспроводной системы </w:t>
      </w:r>
      <w:r>
        <w:rPr>
          <w:sz w:val="28"/>
          <w:szCs w:val="28"/>
          <w:rtl w:val="0"/>
          <w:lang w:val="en-US"/>
        </w:rPr>
        <w:t xml:space="preserve">in-ear </w:t>
      </w:r>
      <w:r>
        <w:rPr>
          <w:sz w:val="28"/>
          <w:szCs w:val="28"/>
          <w:rtl w:val="0"/>
        </w:rPr>
        <w:t>мониторинга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При выступлении на концертных площадках с шириной сцены более </w:t>
      </w:r>
      <w:r>
        <w:rPr>
          <w:sz w:val="28"/>
          <w:szCs w:val="28"/>
          <w:rtl w:val="0"/>
        </w:rPr>
        <w:t>6-</w:t>
      </w:r>
      <w:r>
        <w:rPr>
          <w:sz w:val="28"/>
          <w:szCs w:val="28"/>
          <w:rtl w:val="0"/>
        </w:rPr>
        <w:t>ти метров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 же при работе на уличных концертных площадках необходимо использование акустических систем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предпочтительно двух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трех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полосных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в качестве прострелов </w:t>
      </w:r>
      <w:r>
        <w:rPr>
          <w:sz w:val="28"/>
          <w:szCs w:val="28"/>
          <w:rtl w:val="0"/>
          <w:lang w:val="en-US"/>
        </w:rPr>
        <w:t xml:space="preserve">(side fill). </w:t>
      </w:r>
      <w:r>
        <w:rPr>
          <w:sz w:val="28"/>
          <w:szCs w:val="28"/>
          <w:rtl w:val="0"/>
          <w:lang w:val="ru-RU"/>
        </w:rPr>
        <w:t xml:space="preserve">В таком случае первый подпункт пункта </w:t>
      </w:r>
      <w:r>
        <w:rPr>
          <w:b w:val="1"/>
          <w:bCs w:val="1"/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 xml:space="preserve"> настоящего райдера следует читать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- 6 aux </w:t>
      </w:r>
      <w:r>
        <w:rPr>
          <w:sz w:val="28"/>
          <w:szCs w:val="28"/>
          <w:rtl w:val="0"/>
          <w:lang w:val="ru-RU"/>
        </w:rPr>
        <w:t>посылов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работающих в режиме </w:t>
      </w:r>
      <w:r>
        <w:rPr>
          <w:sz w:val="28"/>
          <w:szCs w:val="28"/>
          <w:rtl w:val="0"/>
        </w:rPr>
        <w:t>pre-fader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8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Гитарный усилитель с кабинетом </w:t>
      </w:r>
      <w:r>
        <w:rPr>
          <w:sz w:val="28"/>
          <w:szCs w:val="28"/>
          <w:rtl w:val="0"/>
          <w:lang w:val="pt-PT"/>
        </w:rPr>
        <w:t xml:space="preserve">(combo)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9</w:t>
      </w:r>
      <w:r>
        <w:rPr>
          <w:sz w:val="28"/>
          <w:szCs w:val="28"/>
          <w:rtl w:val="0"/>
          <w:lang w:val="en-US"/>
        </w:rPr>
        <w:t xml:space="preserve">. TalkBack </w:t>
      </w:r>
      <w:r>
        <w:rPr>
          <w:sz w:val="28"/>
          <w:szCs w:val="28"/>
          <w:rtl w:val="0"/>
          <w:lang w:val="ru-RU"/>
        </w:rPr>
        <w:t xml:space="preserve">микрофон на пульте </w:t>
      </w:r>
      <w:r>
        <w:rPr>
          <w:sz w:val="28"/>
          <w:szCs w:val="28"/>
          <w:rtl w:val="0"/>
          <w:lang w:val="de-DE"/>
        </w:rPr>
        <w:t>FOH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10</w:t>
      </w:r>
      <w:r>
        <w:rPr>
          <w:sz w:val="28"/>
          <w:szCs w:val="28"/>
          <w:rtl w:val="0"/>
          <w:lang w:val="da-DK"/>
        </w:rPr>
        <w:t xml:space="preserve">. D.I.BOX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5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11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Динамические вокальные шнуровые микрофоны на стойках “журавль”  </w:t>
      </w:r>
      <w:r>
        <w:rPr>
          <w:sz w:val="28"/>
          <w:szCs w:val="28"/>
          <w:rtl w:val="0"/>
          <w:lang w:val="fr-FR"/>
        </w:rPr>
        <w:t xml:space="preserve">(Shure SM58 </w:t>
      </w:r>
      <w:r>
        <w:rPr>
          <w:sz w:val="28"/>
          <w:szCs w:val="28"/>
          <w:rtl w:val="0"/>
          <w:lang w:val="ru-RU"/>
        </w:rPr>
        <w:t>или классом не ниже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12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Динамический инструментальный микрофон </w:t>
      </w:r>
      <w:r>
        <w:rPr>
          <w:sz w:val="28"/>
          <w:szCs w:val="28"/>
          <w:rtl w:val="0"/>
          <w:lang w:val="en-US"/>
        </w:rPr>
        <w:t xml:space="preserve">(Shure SM57/ Beta57 </w:t>
      </w:r>
      <w:r>
        <w:rPr>
          <w:sz w:val="28"/>
          <w:szCs w:val="28"/>
          <w:rtl w:val="0"/>
          <w:lang w:val="ru-RU"/>
        </w:rPr>
        <w:t>или классом не ниже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u w:val="single"/>
          <w:rtl w:val="0"/>
          <w:lang w:val="ru-RU"/>
        </w:rPr>
        <w:t>на стойке</w:t>
      </w:r>
      <w:r>
        <w:rPr>
          <w:sz w:val="28"/>
          <w:szCs w:val="28"/>
          <w:rtl w:val="0"/>
        </w:rPr>
        <w:t xml:space="preserve"> для одного гитарного усилителя </w:t>
      </w:r>
      <w:r>
        <w:rPr>
          <w:sz w:val="28"/>
          <w:szCs w:val="28"/>
          <w:rtl w:val="0"/>
        </w:rPr>
        <w:t xml:space="preserve">(El.Gtr). 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13.</w:t>
      </w:r>
      <w:r>
        <w:rPr>
          <w:sz w:val="28"/>
          <w:szCs w:val="28"/>
          <w:rtl w:val="0"/>
          <w:lang w:val="ru-RU"/>
        </w:rPr>
        <w:t xml:space="preserve"> Дополнительная коммутаия на пульте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кабель для подключения микрофонной радиосистемы – </w:t>
      </w:r>
      <w:r>
        <w:rPr>
          <w:sz w:val="28"/>
          <w:szCs w:val="28"/>
          <w:rtl w:val="0"/>
          <w:lang w:val="de-DE"/>
        </w:rPr>
        <w:t>XLR (in)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кабель для подключени радиосистемы </w:t>
      </w:r>
      <w:r>
        <w:rPr>
          <w:sz w:val="28"/>
          <w:szCs w:val="28"/>
          <w:rtl w:val="0"/>
          <w:lang w:val="en-US"/>
        </w:rPr>
        <w:t xml:space="preserve">in-ear </w:t>
      </w:r>
      <w:r>
        <w:rPr>
          <w:sz w:val="28"/>
          <w:szCs w:val="28"/>
          <w:rtl w:val="0"/>
        </w:rPr>
        <w:t xml:space="preserve">мониторинга – </w:t>
      </w:r>
      <w:r>
        <w:rPr>
          <w:sz w:val="28"/>
          <w:szCs w:val="28"/>
          <w:rtl w:val="0"/>
          <w:lang w:val="en-US"/>
        </w:rPr>
        <w:t>XLR (out)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14. </w:t>
      </w:r>
      <w:r>
        <w:rPr>
          <w:sz w:val="28"/>
          <w:szCs w:val="28"/>
          <w:rtl w:val="0"/>
          <w:lang w:val="ru-RU"/>
        </w:rPr>
        <w:t xml:space="preserve">Микрофонная стойка “журавль” с держателем для радиомикрофона 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15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Устойчивая клавишная стойка с исправными узлами регулировки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16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Подставки для гитар</w:t>
      </w:r>
      <w:r>
        <w:rPr>
          <w:sz w:val="28"/>
          <w:szCs w:val="28"/>
          <w:rtl w:val="0"/>
        </w:rPr>
        <w:t>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для электрогитары 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 xml:space="preserve">шт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не </w:t>
      </w:r>
      <w:r>
        <w:rPr>
          <w:sz w:val="28"/>
          <w:szCs w:val="28"/>
          <w:rtl w:val="0"/>
        </w:rPr>
        <w:t>El.Gtr).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для акустической гитары – 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 xml:space="preserve">шт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не скрипки</w:t>
      </w:r>
      <w:r>
        <w:rPr>
          <w:sz w:val="28"/>
          <w:szCs w:val="28"/>
          <w:rtl w:val="0"/>
        </w:rPr>
        <w:t>).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17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Дополнительные сетевые розетки </w:t>
      </w:r>
      <w:r>
        <w:rPr>
          <w:sz w:val="28"/>
          <w:szCs w:val="28"/>
          <w:rtl w:val="0"/>
        </w:rPr>
        <w:t>~220V/50Hz: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</w:rPr>
        <w:t>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не клавишной стойки – </w:t>
      </w:r>
      <w:r>
        <w:rPr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</w:rPr>
        <w:t>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не </w:t>
      </w:r>
      <w:r>
        <w:rPr>
          <w:sz w:val="28"/>
          <w:szCs w:val="28"/>
          <w:rtl w:val="0"/>
        </w:rPr>
        <w:t xml:space="preserve">El.Gtr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</w:rPr>
        <w:t>в р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не скрипки  – </w:t>
      </w:r>
      <w:r>
        <w:rPr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- </w:t>
      </w:r>
      <w:r>
        <w:rPr>
          <w:sz w:val="28"/>
          <w:szCs w:val="28"/>
          <w:rtl w:val="0"/>
          <w:lang w:val="ru-RU"/>
        </w:rPr>
        <w:t xml:space="preserve">на пульте </w:t>
      </w:r>
      <w:r>
        <w:rPr>
          <w:sz w:val="28"/>
          <w:szCs w:val="28"/>
          <w:rtl w:val="0"/>
          <w:lang w:val="de-DE"/>
        </w:rPr>
        <w:t xml:space="preserve">FOH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3</w:t>
      </w:r>
      <w:r>
        <w:rPr>
          <w:sz w:val="28"/>
          <w:szCs w:val="28"/>
          <w:rtl w:val="0"/>
          <w:lang w:val="ru-RU"/>
        </w:rPr>
        <w:t>шт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18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Достаточное количество третьоктавных эквалайзеров для коррекции </w:t>
      </w:r>
      <w:r>
        <w:rPr>
          <w:sz w:val="28"/>
          <w:szCs w:val="28"/>
          <w:rtl w:val="0"/>
          <w:lang w:val="de-DE"/>
        </w:rPr>
        <w:t xml:space="preserve">FOH </w:t>
      </w:r>
      <w:r>
        <w:rPr>
          <w:sz w:val="28"/>
          <w:szCs w:val="28"/>
          <w:rtl w:val="0"/>
          <w:lang w:val="ru-RU"/>
        </w:rPr>
        <w:t>и мониторных линий</w:t>
      </w:r>
      <w:r>
        <w:rPr>
          <w:sz w:val="28"/>
          <w:szCs w:val="28"/>
          <w:rtl w:val="0"/>
        </w:rPr>
        <w:t>.</w:t>
      </w:r>
    </w:p>
    <w:p>
      <w:pPr>
        <w:pStyle w:val="Текст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19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Наушники закрытого типа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Текст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</w:t>
      </w:r>
      <w:r>
        <w:rPr>
          <w:b w:val="1"/>
          <w:bCs w:val="1"/>
          <w:sz w:val="28"/>
          <w:szCs w:val="28"/>
          <w:rtl w:val="0"/>
          <w:lang w:val="en-US"/>
        </w:rPr>
        <w:t>0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Стабилизатор переменного тока для клавишей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Параметры приблизительно</w:t>
      </w:r>
      <w:r>
        <w:rPr>
          <w:sz w:val="28"/>
          <w:szCs w:val="28"/>
          <w:rtl w:val="0"/>
        </w:rPr>
        <w:t>:</w:t>
      </w:r>
    </w:p>
    <w:p>
      <w:pPr>
        <w:pStyle w:val="Текст"/>
        <w:shd w:val="clear" w:color="auto" w:fill="ffffff"/>
        <w:spacing w:line="408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Входное напряжение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 xml:space="preserve">В </w:t>
      </w:r>
      <w:r>
        <w:rPr>
          <w:sz w:val="20"/>
          <w:szCs w:val="20"/>
          <w:rtl w:val="0"/>
        </w:rPr>
        <w:t>140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>260</w:t>
      </w:r>
    </w:p>
    <w:p>
      <w:pPr>
        <w:pStyle w:val="Текст"/>
        <w:shd w:val="clear" w:color="auto" w:fill="ffffff"/>
        <w:spacing w:line="408" w:lineRule="atLeas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Выходное напряжение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 xml:space="preserve">В </w:t>
      </w:r>
      <w:r>
        <w:rPr>
          <w:sz w:val="20"/>
          <w:szCs w:val="20"/>
          <w:rtl w:val="0"/>
        </w:rPr>
        <w:t>220</w:t>
      </w:r>
    </w:p>
    <w:p>
      <w:pPr>
        <w:pStyle w:val="Текст"/>
        <w:shd w:val="clear" w:color="auto" w:fill="ffffff"/>
        <w:spacing w:line="408" w:lineRule="atLeast"/>
        <w:rPr>
          <w:rStyle w:val="Hyperlink.0"/>
        </w:rPr>
      </w:pPr>
      <w:r>
        <w:rPr>
          <w:sz w:val="20"/>
          <w:szCs w:val="20"/>
          <w:rtl w:val="0"/>
          <w:lang w:val="ru-RU"/>
        </w:rPr>
        <w:t>Мощность нагрузки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 xml:space="preserve">Вт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"http://www.chipdip.ru/catalog-show/ac-voltage-stabilizers/?p.1726=1000"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1000</w:t>
      </w:r>
      <w:r>
        <w:rPr/>
        <w:fldChar w:fldCharType="end" w:fldLock="0"/>
      </w:r>
      <w:r>
        <w:rPr>
          <w:rStyle w:val="Нет"/>
          <w:sz w:val="28"/>
          <w:szCs w:val="28"/>
          <w:rtl w:val="0"/>
        </w:rPr>
        <w:t xml:space="preserve"> </w:t>
      </w:r>
      <w:r>
        <w:rPr>
          <w:rStyle w:val="Нет"/>
          <w:rFonts w:ascii="Times New Roman" w:hAnsi="Times New Roman"/>
          <w:sz w:val="28"/>
          <w:szCs w:val="28"/>
          <w:rtl w:val="0"/>
        </w:rPr>
        <w:t>.</w:t>
      </w:r>
    </w:p>
    <w:p>
      <w:pPr>
        <w:pStyle w:val="Текст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</w:rPr>
        <w:t>2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1</w:t>
      </w:r>
      <w:r>
        <w:rPr>
          <w:rStyle w:val="Нет"/>
          <w:sz w:val="28"/>
          <w:szCs w:val="28"/>
          <w:rtl w:val="0"/>
          <w:lang w:val="en-US"/>
        </w:rPr>
        <w:t xml:space="preserve">. SoundCheck </w:t>
      </w:r>
      <w:r>
        <w:rPr>
          <w:rStyle w:val="Нет"/>
          <w:sz w:val="28"/>
          <w:szCs w:val="28"/>
          <w:rtl w:val="0"/>
          <w:lang w:val="ru-RU"/>
        </w:rPr>
        <w:t xml:space="preserve">длится </w:t>
      </w:r>
      <w:r>
        <w:rPr>
          <w:rStyle w:val="Нет"/>
          <w:sz w:val="28"/>
          <w:szCs w:val="28"/>
          <w:rtl w:val="0"/>
        </w:rPr>
        <w:t xml:space="preserve">1 </w:t>
      </w:r>
      <w:r>
        <w:rPr>
          <w:rStyle w:val="Нет"/>
          <w:sz w:val="28"/>
          <w:szCs w:val="28"/>
          <w:rtl w:val="0"/>
          <w:lang w:val="ru-RU"/>
        </w:rPr>
        <w:t>час с момента полной готовности аппаратуры</w:t>
      </w:r>
      <w:r>
        <w:rPr>
          <w:rStyle w:val="Нет"/>
          <w:sz w:val="28"/>
          <w:szCs w:val="28"/>
          <w:rtl w:val="0"/>
        </w:rPr>
        <w:t>.</w:t>
      </w:r>
    </w:p>
    <w:p>
      <w:pPr>
        <w:pStyle w:val="Текст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</w:rPr>
        <w:t>2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</w:t>
      </w:r>
      <w:r>
        <w:rPr>
          <w:rStyle w:val="Нет"/>
          <w:sz w:val="28"/>
          <w:szCs w:val="28"/>
          <w:rtl w:val="0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Все оборудование должно быть заземлено в соответствии с действующими на территории проведения концерта нормами</w:t>
      </w:r>
      <w:r>
        <w:rPr>
          <w:rStyle w:val="Нет"/>
          <w:sz w:val="28"/>
          <w:szCs w:val="28"/>
          <w:rtl w:val="0"/>
        </w:rPr>
        <w:t>.</w:t>
      </w:r>
    </w:p>
    <w:p>
      <w:pPr>
        <w:pStyle w:val="Текст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</w:rPr>
        <w:t>2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3</w:t>
      </w:r>
      <w:r>
        <w:rPr>
          <w:rStyle w:val="Нет"/>
          <w:sz w:val="28"/>
          <w:szCs w:val="28"/>
          <w:rtl w:val="0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Обязательно присутствие квалифицированного персонала на сцене и в р</w:t>
      </w:r>
      <w:r>
        <w:rPr>
          <w:rStyle w:val="Нет"/>
          <w:sz w:val="28"/>
          <w:szCs w:val="28"/>
          <w:rtl w:val="0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не пульта </w:t>
      </w:r>
      <w:r>
        <w:rPr>
          <w:rStyle w:val="Нет"/>
          <w:sz w:val="28"/>
          <w:szCs w:val="28"/>
          <w:rtl w:val="0"/>
          <w:lang w:val="de-DE"/>
        </w:rPr>
        <w:t xml:space="preserve">FOH </w:t>
      </w:r>
      <w:r>
        <w:rPr>
          <w:rStyle w:val="Нет"/>
          <w:sz w:val="28"/>
          <w:szCs w:val="28"/>
          <w:rtl w:val="0"/>
          <w:lang w:val="ru-RU"/>
        </w:rPr>
        <w:t xml:space="preserve">в течении </w:t>
      </w:r>
      <w:r>
        <w:rPr>
          <w:rStyle w:val="Нет"/>
          <w:sz w:val="28"/>
          <w:szCs w:val="28"/>
          <w:rtl w:val="0"/>
          <w:lang w:val="en-US"/>
        </w:rPr>
        <w:t>SoundCheck</w:t>
      </w:r>
      <w:r>
        <w:rPr>
          <w:rStyle w:val="Нет"/>
          <w:sz w:val="28"/>
          <w:szCs w:val="28"/>
          <w:rtl w:val="0"/>
        </w:rPr>
        <w:t>’а и концерта</w:t>
      </w:r>
      <w:r>
        <w:rPr>
          <w:rStyle w:val="Нет"/>
          <w:sz w:val="28"/>
          <w:szCs w:val="28"/>
          <w:rtl w:val="0"/>
        </w:rPr>
        <w:t>.</w:t>
      </w:r>
    </w:p>
    <w:p>
      <w:pPr>
        <w:pStyle w:val="Текст"/>
        <w:rPr>
          <w:sz w:val="28"/>
          <w:szCs w:val="28"/>
        </w:rPr>
      </w:pPr>
    </w:p>
    <w:p>
      <w:pPr>
        <w:pStyle w:val="Текст"/>
        <w:rPr>
          <w:sz w:val="28"/>
          <w:szCs w:val="28"/>
        </w:rPr>
      </w:pPr>
    </w:p>
    <w:p>
      <w:pPr>
        <w:pStyle w:val="Текст"/>
        <w:rPr>
          <w:sz w:val="28"/>
          <w:szCs w:val="28"/>
        </w:rPr>
      </w:pPr>
    </w:p>
    <w:p>
      <w:pPr>
        <w:pStyle w:val="Текст"/>
        <w:rPr>
          <w:sz w:val="28"/>
          <w:szCs w:val="28"/>
        </w:rPr>
      </w:pPr>
    </w:p>
    <w:p>
      <w:pPr>
        <w:pStyle w:val="Текст"/>
        <w:rPr>
          <w:sz w:val="28"/>
          <w:szCs w:val="28"/>
        </w:rPr>
      </w:pPr>
    </w:p>
    <w:p>
      <w:pPr>
        <w:pStyle w:val="Текст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Просьба с пониманием отнестись к тому</w:t>
      </w:r>
      <w:r>
        <w:rPr>
          <w:rStyle w:val="Нет"/>
          <w:b w:val="1"/>
          <w:bCs w:val="1"/>
          <w:sz w:val="28"/>
          <w:szCs w:val="28"/>
          <w:rtl w:val="0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что выполнение данного райдера является обязательным условием проведения концерта</w:t>
      </w:r>
      <w:r>
        <w:rPr>
          <w:rStyle w:val="Нет"/>
          <w:b w:val="1"/>
          <w:bCs w:val="1"/>
          <w:sz w:val="28"/>
          <w:szCs w:val="28"/>
          <w:rtl w:val="0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Если у Вас нет возможности выполнить какой</w:t>
      </w:r>
      <w:r>
        <w:rPr>
          <w:rStyle w:val="Нет"/>
          <w:b w:val="1"/>
          <w:bCs w:val="1"/>
          <w:sz w:val="28"/>
          <w:szCs w:val="28"/>
          <w:rtl w:val="0"/>
        </w:rPr>
        <w:t>-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то из пунктов</w:t>
      </w:r>
      <w:r>
        <w:rPr>
          <w:rStyle w:val="Нет"/>
          <w:b w:val="1"/>
          <w:bCs w:val="1"/>
          <w:sz w:val="28"/>
          <w:szCs w:val="28"/>
          <w:rtl w:val="0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убедительная просьба обсудить это со звукорежиссером группы по тел</w:t>
      </w:r>
      <w:r>
        <w:rPr>
          <w:rStyle w:val="Нет"/>
          <w:b w:val="1"/>
          <w:bCs w:val="1"/>
          <w:sz w:val="28"/>
          <w:szCs w:val="28"/>
          <w:rtl w:val="0"/>
        </w:rPr>
        <w:t xml:space="preserve">.: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</w:rPr>
        <w:t>+7(916)1868202</w:t>
      </w:r>
      <w:r>
        <w:rPr>
          <w:rStyle w:val="Нет"/>
          <w:b w:val="1"/>
          <w:bCs w:val="1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Игорь Иванович</w:t>
      </w:r>
      <w:r>
        <w:rPr>
          <w:rStyle w:val="Нет"/>
          <w:b w:val="1"/>
          <w:bCs w:val="1"/>
          <w:sz w:val="28"/>
          <w:szCs w:val="28"/>
          <w:rtl w:val="0"/>
        </w:rPr>
        <w:t xml:space="preserve">).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Решение будет найдено</w:t>
      </w:r>
      <w:r>
        <w:rPr>
          <w:rStyle w:val="Нет"/>
          <w:b w:val="1"/>
          <w:bCs w:val="1"/>
          <w:sz w:val="28"/>
          <w:szCs w:val="28"/>
          <w:rtl w:val="0"/>
        </w:rPr>
        <w:t>.</w:t>
      </w:r>
    </w:p>
    <w:p>
      <w:pPr>
        <w:pStyle w:val="Текст"/>
      </w:pPr>
    </w:p>
    <w:p>
      <w:pPr>
        <w:pStyle w:val="Текст"/>
      </w:pPr>
      <w:r>
        <w:br w:type="page"/>
      </w:r>
    </w:p>
    <w:p>
      <w:pPr>
        <w:pStyle w:val="Текст"/>
      </w:pPr>
    </w:p>
    <w:p>
      <w:pPr>
        <w:pStyle w:val="Текст"/>
      </w:pPr>
    </w:p>
    <w:p>
      <w:pPr>
        <w:pStyle w:val="Title"/>
        <w:jc w:val="center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input list</w:t>
      </w:r>
    </w:p>
    <w:tbl>
      <w:tblPr>
        <w:tblW w:w="9349" w:type="dxa"/>
        <w:jc w:val="center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557"/>
        <w:gridCol w:w="2994"/>
        <w:gridCol w:w="5798"/>
      </w:tblGrid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Style w:val="Нет"/>
                <w:rtl w:val="0"/>
                <w:lang w:val="ru-RU"/>
              </w:rPr>
              <w:t>№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сигнал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Keyboard L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2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Keyboard 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3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Electric Guitar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SM57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4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Acoustic Guitar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  <w:r>
              <w:rPr>
                <w:rStyle w:val="Нет"/>
                <w:sz w:val="28"/>
                <w:szCs w:val="28"/>
                <w:rtl w:val="0"/>
                <w:lang w:val="en-US"/>
              </w:rPr>
              <w:t xml:space="preserve">, </w:t>
            </w:r>
            <w:r>
              <w:rPr>
                <w:rStyle w:val="Нет"/>
                <w:sz w:val="28"/>
                <w:szCs w:val="28"/>
                <w:rtl w:val="0"/>
                <w:lang w:val="ru-RU"/>
              </w:rPr>
              <w:t>compressor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5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Viol </w:t>
            </w:r>
            <w:r>
              <w:rPr>
                <w:rStyle w:val="Нет"/>
                <w:sz w:val="28"/>
                <w:szCs w:val="28"/>
                <w:rtl w:val="0"/>
                <w:lang w:val="en-US"/>
              </w:rPr>
              <w:t>L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6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Viol 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7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Back Voice (keyb.)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SM58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8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Back Voice (Violin)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SM58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9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Back Voice (El.Gtr)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SM58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10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Lead Voice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voice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11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rFonts w:ascii="Calibri" w:cs="Calibri" w:hAnsi="Calibri" w:eastAsia="Calibri"/>
                <w:sz w:val="28"/>
                <w:szCs w:val="28"/>
                <w:rtl w:val="0"/>
                <w:lang w:val="ru-RU"/>
              </w:rPr>
              <w:t xml:space="preserve">Keyboard </w:t>
            </w:r>
            <w:r>
              <w:rPr>
                <w:rStyle w:val="Нет"/>
                <w:rFonts w:ascii="Lucida Grande" w:hAnsi="Lucida Grande" w:hint="default"/>
                <w:sz w:val="24"/>
                <w:szCs w:val="24"/>
                <w:rtl w:val="0"/>
                <w:lang w:val="ru-RU"/>
              </w:rPr>
              <w:t xml:space="preserve"> </w:t>
            </w:r>
            <w:r>
              <w:rPr>
                <w:rStyle w:val="Нет"/>
                <w:rFonts w:ascii="Lucida Grande" w:hAnsi="Lucida Grande"/>
                <w:sz w:val="24"/>
                <w:szCs w:val="24"/>
                <w:rtl w:val="0"/>
                <w:lang w:val="ru-RU"/>
              </w:rPr>
              <w:t>L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12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rFonts w:ascii="Calibri" w:cs="Calibri" w:hAnsi="Calibri" w:eastAsia="Calibri"/>
                <w:sz w:val="28"/>
                <w:szCs w:val="28"/>
                <w:rtl w:val="0"/>
                <w:lang w:val="ru-RU"/>
              </w:rPr>
              <w:t xml:space="preserve">Keyboard </w:t>
            </w:r>
            <w:r>
              <w:rPr>
                <w:rStyle w:val="Нет"/>
                <w:rFonts w:ascii="Lucida Grande" w:hAnsi="Lucida Grande" w:hint="default"/>
                <w:sz w:val="24"/>
                <w:szCs w:val="24"/>
                <w:rtl w:val="0"/>
                <w:lang w:val="ru-RU"/>
              </w:rPr>
              <w:t xml:space="preserve"> </w:t>
            </w:r>
            <w:r>
              <w:rPr>
                <w:rStyle w:val="Нет"/>
                <w:rFonts w:ascii="Lucida Grande" w:hAnsi="Lucida Grande"/>
                <w:sz w:val="24"/>
                <w:szCs w:val="24"/>
                <w:rtl w:val="0"/>
                <w:lang w:val="en-US"/>
              </w:rPr>
              <w:t>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DI-BOX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13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Hall return </w:t>
            </w:r>
            <w:r>
              <w:rPr>
                <w:rStyle w:val="Нет"/>
                <w:sz w:val="28"/>
                <w:szCs w:val="28"/>
                <w:rtl w:val="0"/>
                <w:lang w:val="en-US"/>
              </w:rPr>
              <w:t>L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14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Hall return </w:t>
            </w:r>
            <w:r>
              <w:rPr>
                <w:rStyle w:val="Нет"/>
                <w:sz w:val="28"/>
                <w:szCs w:val="28"/>
                <w:rtl w:val="0"/>
                <w:lang w:val="en-US"/>
              </w:rPr>
              <w:t>R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335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15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Delay return </w:t>
            </w:r>
            <w:r>
              <w:rPr>
                <w:rStyle w:val="Нет"/>
                <w:sz w:val="28"/>
                <w:szCs w:val="28"/>
                <w:rtl w:val="0"/>
                <w:lang w:val="en-US"/>
              </w:rPr>
              <w:t>L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335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16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Delay return R</w:t>
            </w:r>
          </w:p>
        </w:tc>
        <w:tc>
          <w:tcPr>
            <w:tcW w:type="dxa" w:w="579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65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17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Closet-type headphones 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FOH Console</w:t>
            </w:r>
          </w:p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18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aca"/>
        </w:tblPrEx>
        <w:trPr>
          <w:trHeight w:val="330" w:hRule="atLeast"/>
        </w:trPr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19</w:t>
            </w:r>
          </w:p>
        </w:tc>
        <w:tc>
          <w:tcPr>
            <w:tcW w:type="dxa" w:w="2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>Talk Back</w:t>
            </w:r>
          </w:p>
        </w:tc>
        <w:tc>
          <w:tcPr>
            <w:tcW w:type="dxa" w:w="5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Style w:val="Нет"/>
                <w:sz w:val="28"/>
                <w:szCs w:val="28"/>
                <w:rtl w:val="0"/>
                <w:lang w:val="ru-RU"/>
              </w:rPr>
              <w:t xml:space="preserve">FOH Console </w:t>
            </w:r>
          </w:p>
        </w:tc>
      </w:tr>
    </w:tbl>
    <w:p>
      <w:pPr>
        <w:pStyle w:val="Title"/>
        <w:widowControl w:val="0"/>
        <w:pBdr>
          <w:top w:val="nil"/>
          <w:left w:val="nil"/>
          <w:bottom w:val="nil"/>
          <w:right w:val="nil"/>
        </w:pBdr>
        <w:ind w:left="13" w:hanging="13"/>
        <w:jc w:val="center"/>
        <w:rPr>
          <w:rStyle w:val="Нет"/>
          <w:color w:val="000000"/>
          <w:u w:color="000000"/>
        </w:rPr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  <w:r>
        <w:br w:type="page"/>
      </w:r>
    </w:p>
    <w:p>
      <w:pPr>
        <w:pStyle w:val="Title"/>
        <w:jc w:val="center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STAGE PLAN</w:t>
      </w:r>
    </w:p>
    <w:p>
      <w:pPr>
        <w:pStyle w:val="Текст"/>
      </w:pPr>
    </w:p>
    <w:p>
      <w:pPr>
        <w:pStyle w:val="Текст"/>
      </w:pPr>
      <w:r>
        <w:drawing>
          <wp:inline distT="0" distB="0" distL="0" distR="0">
            <wp:extent cx="5933543" cy="824789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543" cy="8247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0"/>
      <w:kern w:val="0"/>
      <w:position w:val="0"/>
      <w:sz w:val="52"/>
      <w:szCs w:val="52"/>
      <w:u w:val="none" w:color="17365d"/>
      <w:vertAlign w:val="baseline"/>
      <w:lang w:val="ru-RU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